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4C" w:rsidRDefault="00E6354C" w:rsidP="00E6354C">
      <w:pPr>
        <w:adjustRightInd w:val="0"/>
        <w:snapToGrid w:val="0"/>
        <w:spacing w:beforeLines="100" w:before="312" w:afterLines="100" w:after="312"/>
        <w:jc w:val="center"/>
        <w:rPr>
          <w:rFonts w:eastAsia="方正小标宋简体"/>
          <w:sz w:val="36"/>
          <w:szCs w:val="36"/>
        </w:rPr>
      </w:pPr>
      <w:r w:rsidRPr="003D5F62">
        <w:rPr>
          <w:rFonts w:eastAsia="方正小标宋简体"/>
          <w:sz w:val="36"/>
          <w:szCs w:val="36"/>
        </w:rPr>
        <w:t>江苏省课程思政示范专业建设指标（试行）</w:t>
      </w:r>
    </w:p>
    <w:p w:rsidR="00850B05" w:rsidRPr="003D5F62" w:rsidRDefault="00850B05" w:rsidP="00E6354C">
      <w:pPr>
        <w:adjustRightInd w:val="0"/>
        <w:snapToGrid w:val="0"/>
        <w:spacing w:beforeLines="100" w:before="312" w:afterLines="100" w:after="312"/>
        <w:jc w:val="center"/>
        <w:rPr>
          <w:rFonts w:eastAsia="方正小标宋简体" w:hint="eastAsia"/>
          <w:sz w:val="36"/>
          <w:szCs w:val="36"/>
        </w:rPr>
      </w:pPr>
      <w:bookmarkStart w:id="0" w:name="_GoBack"/>
      <w:bookmarkEnd w:id="0"/>
    </w:p>
    <w:tbl>
      <w:tblPr>
        <w:tblW w:w="5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6"/>
        <w:gridCol w:w="1812"/>
        <w:gridCol w:w="6721"/>
      </w:tblGrid>
      <w:tr w:rsidR="00E6354C" w:rsidRPr="003D5F62" w:rsidTr="009B7BE0">
        <w:trPr>
          <w:trHeight w:val="720"/>
          <w:tblHeader/>
          <w:jc w:val="center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一级</w:t>
            </w:r>
          </w:p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二级</w:t>
            </w:r>
          </w:p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指标内涵</w:t>
            </w:r>
          </w:p>
        </w:tc>
      </w:tr>
      <w:tr w:rsidR="00E6354C" w:rsidRPr="003D5F62" w:rsidTr="009B7BE0">
        <w:trPr>
          <w:trHeight w:val="1189"/>
          <w:jc w:val="center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</w:t>
            </w:r>
            <w:r w:rsidRPr="003D5F62">
              <w:rPr>
                <w:rFonts w:eastAsia="仿宋_GB2312"/>
                <w:sz w:val="28"/>
                <w:szCs w:val="28"/>
              </w:rPr>
              <w:t>培养方案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1.1</w:t>
            </w:r>
            <w:r w:rsidRPr="003D5F62">
              <w:rPr>
                <w:rFonts w:eastAsia="仿宋_GB2312"/>
                <w:sz w:val="28"/>
                <w:szCs w:val="28"/>
              </w:rPr>
              <w:t>培养目标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结合专业特点，贯彻</w:t>
            </w:r>
            <w:r w:rsidRPr="003D5F62">
              <w:rPr>
                <w:rFonts w:eastAsia="仿宋_GB2312"/>
                <w:sz w:val="28"/>
                <w:szCs w:val="28"/>
              </w:rPr>
              <w:t>OBE</w:t>
            </w:r>
            <w:r w:rsidRPr="003D5F62">
              <w:rPr>
                <w:rFonts w:eastAsia="仿宋_GB2312"/>
                <w:sz w:val="28"/>
                <w:szCs w:val="28"/>
              </w:rPr>
              <w:t>理念，在人才培养目标、毕业要求中落实课程思政要求，构建科学合理的课程思政教学体系。</w:t>
            </w:r>
          </w:p>
        </w:tc>
      </w:tr>
      <w:tr w:rsidR="00E6354C" w:rsidRPr="003D5F62" w:rsidTr="009B7BE0">
        <w:trPr>
          <w:trHeight w:val="1218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1.2</w:t>
            </w:r>
            <w:r w:rsidRPr="003D5F62">
              <w:rPr>
                <w:rFonts w:eastAsia="仿宋_GB2312"/>
                <w:sz w:val="28"/>
                <w:szCs w:val="28"/>
              </w:rPr>
              <w:t>课程体系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8C6069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8C6069">
              <w:rPr>
                <w:rFonts w:eastAsia="仿宋_GB2312"/>
                <w:sz w:val="28"/>
                <w:szCs w:val="28"/>
              </w:rPr>
              <w:t>课程体系设计科学合理，符合学科专业和课程思政教育规律，坚持知识传授、能力培养和价值引领相统一，建立课程育人目标与专业育人目标的支撑、映射关系。</w:t>
            </w:r>
          </w:p>
        </w:tc>
      </w:tr>
      <w:tr w:rsidR="00E6354C" w:rsidRPr="003D5F62" w:rsidTr="009B7BE0">
        <w:trPr>
          <w:trHeight w:val="821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1.3</w:t>
            </w:r>
            <w:r w:rsidRPr="003D5F62">
              <w:rPr>
                <w:rFonts w:eastAsia="仿宋_GB2312"/>
                <w:sz w:val="28"/>
                <w:szCs w:val="28"/>
              </w:rPr>
              <w:t>教学大纲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8C6069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8C6069">
              <w:rPr>
                <w:rFonts w:eastAsia="仿宋_GB2312"/>
                <w:sz w:val="28"/>
                <w:szCs w:val="28"/>
              </w:rPr>
              <w:t>完善和修订课程教学大纲，在教学目标、教学内容、教学设计和课程考核各方面均要体现思政元素。</w:t>
            </w:r>
          </w:p>
        </w:tc>
      </w:tr>
      <w:tr w:rsidR="00E6354C" w:rsidRPr="003D5F62" w:rsidTr="009B7BE0">
        <w:trPr>
          <w:trHeight w:val="853"/>
          <w:jc w:val="center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</w:t>
            </w:r>
            <w:r w:rsidRPr="003D5F62">
              <w:rPr>
                <w:rFonts w:eastAsia="仿宋_GB2312"/>
                <w:sz w:val="28"/>
                <w:szCs w:val="28"/>
              </w:rPr>
              <w:t>课程教材建设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2.1</w:t>
            </w:r>
            <w:r w:rsidRPr="003D5F62">
              <w:rPr>
                <w:rFonts w:eastAsia="仿宋_GB2312"/>
                <w:sz w:val="28"/>
                <w:szCs w:val="28"/>
              </w:rPr>
              <w:t>公共基础课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公共基础课应充分发挥厚植爱国情怀、加强品德修养、坚定理想信念和提升综合素质的核心作用。</w:t>
            </w:r>
          </w:p>
        </w:tc>
      </w:tr>
      <w:tr w:rsidR="00E6354C" w:rsidRPr="003D5F62" w:rsidTr="009B7BE0">
        <w:trPr>
          <w:trHeight w:val="1159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2.2</w:t>
            </w:r>
            <w:r w:rsidRPr="003D5F62">
              <w:rPr>
                <w:rFonts w:eastAsia="仿宋_GB2312"/>
                <w:sz w:val="28"/>
                <w:szCs w:val="28"/>
              </w:rPr>
              <w:t>专业教育课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根据本专业课程思政目标，深度挖掘提炼专业教育课程中所蕴含的思想价值和精神内涵，梳理出所有专业教育课的课程思政建设指标。</w:t>
            </w:r>
          </w:p>
        </w:tc>
      </w:tr>
      <w:tr w:rsidR="00E6354C" w:rsidRPr="003D5F62" w:rsidTr="009B7BE0">
        <w:trPr>
          <w:trHeight w:val="498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2.3</w:t>
            </w:r>
            <w:r w:rsidRPr="003D5F62">
              <w:rPr>
                <w:rFonts w:eastAsia="仿宋_GB2312"/>
                <w:sz w:val="28"/>
                <w:szCs w:val="28"/>
              </w:rPr>
              <w:t>实践类课程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充分将课程思政元素融入实验实习、创新创业、社会实践等实践类课程，弘扬劳动精神、锤炼意志品质。</w:t>
            </w:r>
          </w:p>
        </w:tc>
      </w:tr>
      <w:tr w:rsidR="00E6354C" w:rsidRPr="003D5F62" w:rsidTr="009B7BE0">
        <w:trPr>
          <w:trHeight w:val="821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2.4</w:t>
            </w:r>
            <w:r w:rsidRPr="003D5F62">
              <w:rPr>
                <w:rFonts w:eastAsia="仿宋_GB2312"/>
                <w:sz w:val="28"/>
                <w:szCs w:val="28"/>
              </w:rPr>
              <w:t>思政课教师协同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思政课教师与专业、专业课教师结对，参与人才培养方案修订，参加课程团队教研活动，在课程团队建设、教学资源建设、课程教学改革中落实课程思政要求。</w:t>
            </w:r>
          </w:p>
        </w:tc>
      </w:tr>
      <w:tr w:rsidR="00E6354C" w:rsidRPr="003D5F62" w:rsidTr="009B7BE0">
        <w:trPr>
          <w:trHeight w:val="498"/>
          <w:jc w:val="center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</w:t>
            </w:r>
            <w:r w:rsidRPr="003D5F62">
              <w:rPr>
                <w:rFonts w:eastAsia="仿宋_GB2312"/>
                <w:sz w:val="28"/>
                <w:szCs w:val="28"/>
              </w:rPr>
              <w:t>教学改革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3.1</w:t>
            </w:r>
            <w:r w:rsidRPr="003D5F62">
              <w:rPr>
                <w:rFonts w:eastAsia="仿宋_GB2312"/>
                <w:sz w:val="28"/>
                <w:szCs w:val="28"/>
              </w:rPr>
              <w:t>示范课程建设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建成</w:t>
            </w:r>
            <w:r w:rsidRPr="003D5F62">
              <w:rPr>
                <w:rFonts w:eastAsia="仿宋_GB2312"/>
                <w:sz w:val="28"/>
                <w:szCs w:val="28"/>
              </w:rPr>
              <w:t>1-2</w:t>
            </w:r>
            <w:r w:rsidRPr="003D5F62">
              <w:rPr>
                <w:rFonts w:eastAsia="仿宋_GB2312"/>
                <w:sz w:val="28"/>
                <w:szCs w:val="28"/>
              </w:rPr>
              <w:t>门通识类课程思政示范课程、</w:t>
            </w:r>
            <w:r w:rsidRPr="003D5F62">
              <w:rPr>
                <w:rFonts w:eastAsia="仿宋_GB2312"/>
                <w:sz w:val="28"/>
                <w:szCs w:val="28"/>
              </w:rPr>
              <w:t>3-5</w:t>
            </w:r>
            <w:r w:rsidRPr="003D5F62">
              <w:rPr>
                <w:rFonts w:eastAsia="仿宋_GB2312"/>
                <w:sz w:val="28"/>
                <w:szCs w:val="28"/>
              </w:rPr>
              <w:t>门专业教育类课程思政示范课程、</w:t>
            </w:r>
            <w:r w:rsidRPr="003D5F62">
              <w:rPr>
                <w:rFonts w:eastAsia="仿宋_GB2312"/>
                <w:sz w:val="28"/>
                <w:szCs w:val="28"/>
              </w:rPr>
              <w:t>1-2</w:t>
            </w:r>
            <w:r w:rsidRPr="003D5F62">
              <w:rPr>
                <w:rFonts w:eastAsia="仿宋_GB2312"/>
                <w:sz w:val="28"/>
                <w:szCs w:val="28"/>
              </w:rPr>
              <w:t>门实践类课程思政示范课程。</w:t>
            </w:r>
          </w:p>
        </w:tc>
      </w:tr>
      <w:tr w:rsidR="00E6354C" w:rsidRPr="003D5F62" w:rsidTr="009B7BE0">
        <w:trPr>
          <w:trHeight w:val="498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3.2</w:t>
            </w:r>
            <w:r w:rsidRPr="003D5F62">
              <w:rPr>
                <w:rFonts w:eastAsia="仿宋_GB2312"/>
                <w:sz w:val="28"/>
                <w:szCs w:val="28"/>
              </w:rPr>
              <w:t>重点教材建设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严格落实马工程教材统一使用规定，马工程教材使用率达到</w:t>
            </w:r>
            <w:r w:rsidRPr="003D5F62">
              <w:rPr>
                <w:rFonts w:eastAsia="仿宋_GB2312"/>
                <w:sz w:val="28"/>
                <w:szCs w:val="28"/>
              </w:rPr>
              <w:t>100%</w:t>
            </w:r>
            <w:r w:rsidRPr="003D5F62">
              <w:rPr>
                <w:rFonts w:eastAsia="仿宋_GB2312"/>
                <w:sz w:val="28"/>
                <w:szCs w:val="28"/>
              </w:rPr>
              <w:t>；建设一批校级课程思政重点教材和教学指导用书。</w:t>
            </w:r>
          </w:p>
        </w:tc>
      </w:tr>
      <w:tr w:rsidR="00E6354C" w:rsidRPr="003D5F62" w:rsidTr="009B7BE0">
        <w:trPr>
          <w:trHeight w:val="498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3.3</w:t>
            </w:r>
            <w:r w:rsidRPr="003D5F62">
              <w:rPr>
                <w:rFonts w:eastAsia="仿宋_GB2312"/>
                <w:sz w:val="28"/>
                <w:szCs w:val="28"/>
              </w:rPr>
              <w:t>教学研究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承担校级及以上课程思政相关教改项目，形成示范性强、可推广的专业类课程思政研究与实践成果。</w:t>
            </w:r>
          </w:p>
        </w:tc>
      </w:tr>
      <w:tr w:rsidR="00E6354C" w:rsidRPr="003D5F62" w:rsidTr="009B7BE0">
        <w:trPr>
          <w:trHeight w:val="498"/>
          <w:jc w:val="center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lastRenderedPageBreak/>
              <w:t>4.</w:t>
            </w:r>
            <w:r w:rsidRPr="003D5F62">
              <w:rPr>
                <w:rFonts w:eastAsia="仿宋_GB2312"/>
                <w:sz w:val="28"/>
                <w:szCs w:val="28"/>
              </w:rPr>
              <w:t>教师发展与教学成效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4.1</w:t>
            </w:r>
            <w:r w:rsidRPr="003D5F62">
              <w:rPr>
                <w:rFonts w:eastAsia="仿宋_GB2312"/>
                <w:sz w:val="28"/>
                <w:szCs w:val="28"/>
              </w:rPr>
              <w:t>师德师风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扎实推进师德师风建设，把师德师风作为评价教师队伍素质的第一标准，模范践行《新时代高校教师职业行为十项准则》，在各类重要考核评价中实施师德师风</w:t>
            </w:r>
            <w:r w:rsidRPr="003D5F62">
              <w:rPr>
                <w:rFonts w:eastAsia="仿宋_GB2312"/>
                <w:sz w:val="28"/>
                <w:szCs w:val="28"/>
              </w:rPr>
              <w:t>“</w:t>
            </w:r>
            <w:r w:rsidRPr="003D5F62">
              <w:rPr>
                <w:rFonts w:eastAsia="仿宋_GB2312"/>
                <w:sz w:val="28"/>
                <w:szCs w:val="28"/>
              </w:rPr>
              <w:t>一票否决</w:t>
            </w:r>
            <w:r w:rsidRPr="003D5F62">
              <w:rPr>
                <w:rFonts w:eastAsia="仿宋_GB2312"/>
                <w:sz w:val="28"/>
                <w:szCs w:val="28"/>
              </w:rPr>
              <w:t>”</w:t>
            </w:r>
            <w:r w:rsidRPr="003D5F62"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 w:rsidR="00E6354C" w:rsidRPr="003D5F62" w:rsidTr="009B7BE0">
        <w:trPr>
          <w:trHeight w:val="498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4.2</w:t>
            </w:r>
            <w:r w:rsidRPr="003D5F62">
              <w:rPr>
                <w:rFonts w:eastAsia="仿宋_GB2312"/>
                <w:sz w:val="28"/>
                <w:szCs w:val="28"/>
              </w:rPr>
              <w:t>基层教学组织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建立课程思政集体备课制度，定期组织教师积极参加课程思政专项教学技能工作坊、教学沙龙等培训活动，主办、承办或协办课程思政培训活动，培育课程思政教学名师和团队。</w:t>
            </w:r>
          </w:p>
        </w:tc>
      </w:tr>
      <w:tr w:rsidR="00E6354C" w:rsidRPr="003D5F62" w:rsidTr="009B7BE0">
        <w:trPr>
          <w:trHeight w:val="498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4.3</w:t>
            </w:r>
            <w:r w:rsidRPr="003D5F62">
              <w:rPr>
                <w:rFonts w:eastAsia="仿宋_GB2312"/>
                <w:sz w:val="28"/>
                <w:szCs w:val="28"/>
              </w:rPr>
              <w:t>教学成效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课程思政工作能够有效落实到专业所有课程和全体师生。专业教师在师德师风、教书育人、课程思政教学竞赛等方面获得的荣誉或奖励。</w:t>
            </w:r>
          </w:p>
        </w:tc>
      </w:tr>
      <w:tr w:rsidR="00E6354C" w:rsidRPr="003D5F62" w:rsidTr="009B7BE0">
        <w:trPr>
          <w:trHeight w:val="498"/>
          <w:jc w:val="center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5.</w:t>
            </w:r>
            <w:r w:rsidRPr="003D5F62">
              <w:rPr>
                <w:rFonts w:eastAsia="仿宋_GB2312"/>
                <w:sz w:val="28"/>
                <w:szCs w:val="28"/>
              </w:rPr>
              <w:t>专业课程思政特色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54C" w:rsidRPr="003D5F62" w:rsidRDefault="00E6354C" w:rsidP="00AC6A9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专业在课程思政建设方面特色亮点工作。</w:t>
            </w:r>
          </w:p>
        </w:tc>
      </w:tr>
    </w:tbl>
    <w:p w:rsidR="00E6354C" w:rsidRPr="003D5F62" w:rsidRDefault="0001763B" w:rsidP="0001763B">
      <w:pPr>
        <w:widowControl/>
        <w:spacing w:afterLines="50" w:after="156" w:line="540" w:lineRule="exact"/>
        <w:jc w:val="left"/>
      </w:pPr>
      <w:r w:rsidRPr="003D5F62">
        <w:t xml:space="preserve"> </w:t>
      </w:r>
    </w:p>
    <w:sectPr w:rsidR="00E6354C" w:rsidRPr="003D5F62" w:rsidSect="00F8021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B84" w:rsidRDefault="006E3B84">
      <w:r>
        <w:separator/>
      </w:r>
    </w:p>
  </w:endnote>
  <w:endnote w:type="continuationSeparator" w:id="0">
    <w:p w:rsidR="006E3B84" w:rsidRDefault="006E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Default="00E6354C" w:rsidP="00991A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21A" w:rsidRDefault="006E3B84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Pr="00F8021A" w:rsidRDefault="00E6354C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 w:rsidR="00850B05">
      <w:rPr>
        <w:rStyle w:val="a5"/>
        <w:rFonts w:ascii="宋体" w:hAnsi="宋体"/>
        <w:noProof/>
        <w:sz w:val="28"/>
        <w:szCs w:val="28"/>
      </w:rPr>
      <w:t>1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8021A" w:rsidRDefault="006E3B84" w:rsidP="00F802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B84" w:rsidRDefault="006E3B84">
      <w:r>
        <w:separator/>
      </w:r>
    </w:p>
  </w:footnote>
  <w:footnote w:type="continuationSeparator" w:id="0">
    <w:p w:rsidR="006E3B84" w:rsidRDefault="006E3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51" w:rsidRDefault="006E3B84" w:rsidP="00331E5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51" w:rsidRDefault="006E3B84" w:rsidP="00331E5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0B"/>
    <w:rsid w:val="0001763B"/>
    <w:rsid w:val="00283E31"/>
    <w:rsid w:val="004E1C0B"/>
    <w:rsid w:val="006E3B84"/>
    <w:rsid w:val="0075007C"/>
    <w:rsid w:val="00850B05"/>
    <w:rsid w:val="008C6069"/>
    <w:rsid w:val="009B7BE0"/>
    <w:rsid w:val="00A67F0B"/>
    <w:rsid w:val="00C6109D"/>
    <w:rsid w:val="00E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FCA3D"/>
  <w15:docId w15:val="{DFDB7CF0-F0D2-4522-8428-A4B34561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3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6354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6354C"/>
  </w:style>
  <w:style w:type="paragraph" w:styleId="a6">
    <w:name w:val="header"/>
    <w:basedOn w:val="a"/>
    <w:link w:val="a7"/>
    <w:rsid w:val="00E63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635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603E-ABD3-49A4-B13A-B7C666DC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Company>JSJYT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xn2020</cp:lastModifiedBy>
  <cp:revision>10</cp:revision>
  <dcterms:created xsi:type="dcterms:W3CDTF">2020-07-15T02:15:00Z</dcterms:created>
  <dcterms:modified xsi:type="dcterms:W3CDTF">2021-05-14T06:56:00Z</dcterms:modified>
</cp:coreProperties>
</file>